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E65AEEE" w14:textId="2C9C6EF8" w:rsidR="00B36203" w:rsidRDefault="00C42B50" w:rsidP="00C42B50">
      <w:pPr>
        <w:tabs>
          <w:tab w:val="num" w:pos="360"/>
          <w:tab w:val="num" w:pos="570"/>
        </w:tabs>
        <w:spacing w:after="0"/>
        <w:jc w:val="both"/>
        <w:rPr>
          <w:rFonts w:eastAsia="Times New Roman" w:cstheme="minorHAnsi"/>
          <w:lang w:eastAsia="es-ES"/>
        </w:rPr>
      </w:pPr>
      <w:r w:rsidRPr="00C42B50">
        <w:rPr>
          <w:rFonts w:eastAsia="Times New Roman" w:cstheme="minorHAnsi"/>
          <w:lang w:eastAsia="es-ES"/>
        </w:rPr>
        <w:t>Contratación por Vía de la Excepción “</w:t>
      </w:r>
      <w:r w:rsidR="00C35059" w:rsidRPr="00C35059">
        <w:rPr>
          <w:rFonts w:eastAsia="Times New Roman" w:cstheme="minorHAnsi"/>
          <w:b/>
          <w:iCs/>
          <w:lang w:eastAsia="es-ES"/>
        </w:rPr>
        <w:t xml:space="preserve">Mantenimiento Preventivo Y Correctivo De Ascensores De La Marca </w:t>
      </w:r>
      <w:proofErr w:type="spellStart"/>
      <w:r w:rsidR="00C35059" w:rsidRPr="00C35059">
        <w:rPr>
          <w:rFonts w:eastAsia="Times New Roman" w:cstheme="minorHAnsi"/>
          <w:b/>
          <w:iCs/>
          <w:lang w:eastAsia="es-ES"/>
        </w:rPr>
        <w:t>Thyssenkrupp</w:t>
      </w:r>
      <w:proofErr w:type="spellEnd"/>
      <w:r w:rsidR="00C35059" w:rsidRPr="00C35059">
        <w:rPr>
          <w:rFonts w:eastAsia="Times New Roman" w:cstheme="minorHAnsi"/>
          <w:b/>
          <w:iCs/>
          <w:lang w:eastAsia="es-ES"/>
        </w:rPr>
        <w:t>-Contrato Abierto-Plurianual</w:t>
      </w:r>
      <w:r w:rsidR="00C35059">
        <w:rPr>
          <w:rFonts w:eastAsia="Times New Roman" w:cstheme="minorHAnsi"/>
          <w:b/>
          <w:lang w:val="es-ES_tradnl" w:eastAsia="es-ES"/>
        </w:rPr>
        <w:t>,</w:t>
      </w:r>
      <w:r w:rsidR="00722970" w:rsidRPr="00722970">
        <w:rPr>
          <w:rFonts w:eastAsia="Times New Roman" w:cstheme="minorHAnsi"/>
          <w:b/>
          <w:lang w:val="es-PY" w:eastAsia="es-ES"/>
        </w:rPr>
        <w:t xml:space="preserve"> ID N</w:t>
      </w:r>
      <w:r w:rsidR="00C618D5">
        <w:rPr>
          <w:rFonts w:eastAsia="Times New Roman" w:cstheme="minorHAnsi"/>
          <w:b/>
          <w:lang w:val="es-PY" w:eastAsia="es-ES"/>
        </w:rPr>
        <w:t xml:space="preserve"> </w:t>
      </w:r>
      <w:r w:rsidR="00C618D5" w:rsidRPr="00C618D5">
        <w:rPr>
          <w:rFonts w:eastAsia="Times New Roman" w:cstheme="minorHAnsi"/>
          <w:b/>
          <w:i/>
          <w:iCs/>
          <w:lang w:eastAsia="es-ES"/>
        </w:rPr>
        <w:t>478824</w:t>
      </w:r>
      <w:r w:rsidRPr="00C42B50">
        <w:rPr>
          <w:rFonts w:eastAsia="Times New Roman" w:cstheme="minorHAnsi"/>
          <w:lang w:eastAsia="es-ES"/>
        </w:rPr>
        <w:t>.</w:t>
      </w:r>
    </w:p>
    <w:p w14:paraId="0859F13F" w14:textId="77777777" w:rsidR="00C35059" w:rsidRPr="00C42B50" w:rsidRDefault="00C35059" w:rsidP="00C42B50">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04359CEB" w14:textId="04FB66B0" w:rsidR="00B36203" w:rsidRDefault="00B36203" w:rsidP="00C42B50">
      <w:pPr>
        <w:spacing w:before="240" w:after="0"/>
        <w:jc w:val="both"/>
        <w:rPr>
          <w:rFonts w:eastAsia="Times New Roman" w:cstheme="minorHAnsi"/>
          <w:i/>
          <w:color w:val="FF0000"/>
          <w:lang w:eastAsia="es-PY"/>
        </w:rPr>
      </w:pPr>
      <w:r w:rsidRPr="00036101">
        <w:rPr>
          <w:rFonts w:eastAsia="Times New Roman" w:cstheme="minorHAnsi"/>
          <w:color w:val="000000"/>
          <w:lang w:eastAsia="es-PY"/>
        </w:rPr>
        <w:t xml:space="preserve">Los documentos adicionales del contrato son: </w:t>
      </w:r>
    </w:p>
    <w:p w14:paraId="380AEC35" w14:textId="0FB3E23A" w:rsidR="00C42B50" w:rsidRPr="00C42B50" w:rsidRDefault="00C42B50" w:rsidP="005F26E2">
      <w:pPr>
        <w:spacing w:before="240"/>
        <w:ind w:left="360"/>
        <w:rPr>
          <w:rFonts w:cstheme="minorHAnsi"/>
          <w:lang w:eastAsia="es-ES"/>
        </w:rPr>
      </w:pPr>
      <w:r w:rsidRPr="00C42B50">
        <w:rPr>
          <w:rFonts w:cstheme="minorHAnsi"/>
          <w:lang w:eastAsia="es-ES"/>
        </w:rPr>
        <w:t>a) Garantía de fiel cumplimiento del contrato: Garantía Bancaria o Póliza de seguro, emitida a nombre de la CORTE SUPREMA DE JUSTICIA/CIRCUNSCRIPCIÓN JUDICIAL CAAGUAZÚ, RUC N° 80005191-2.</w:t>
      </w: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7A30CD42" w:rsidR="00B36203"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C35059">
        <w:rPr>
          <w:rFonts w:cstheme="minorHAnsi"/>
          <w:snapToGrid w:val="0"/>
          <w:color w:val="000000"/>
        </w:rPr>
        <w:t xml:space="preserve"> </w:t>
      </w:r>
      <w:r w:rsidR="00C35059" w:rsidRPr="006A1870">
        <w:rPr>
          <w:rFonts w:cstheme="minorHAnsi"/>
          <w:b/>
          <w:iCs/>
          <w:snapToGrid w:val="0"/>
          <w:color w:val="000000"/>
        </w:rPr>
        <w:t>478824</w:t>
      </w:r>
      <w:r w:rsidR="00C42B50" w:rsidRPr="00C42B50">
        <w:rPr>
          <w:rFonts w:cstheme="minorHAnsi"/>
          <w:snapToGrid w:val="0"/>
          <w:color w:val="000000"/>
        </w:rPr>
        <w:t>.</w:t>
      </w:r>
      <w:r w:rsidR="00C42B50">
        <w:rPr>
          <w:rFonts w:cstheme="minorHAnsi"/>
          <w:snapToGrid w:val="0"/>
          <w:color w:val="000000"/>
        </w:rPr>
        <w:t xml:space="preserve"> </w:t>
      </w:r>
    </w:p>
    <w:p w14:paraId="712F801F" w14:textId="4CEE1BBE" w:rsidR="00F03ECA" w:rsidRPr="00F03ECA" w:rsidRDefault="00F03ECA" w:rsidP="00B36203">
      <w:pPr>
        <w:tabs>
          <w:tab w:val="num" w:pos="360"/>
        </w:tabs>
        <w:spacing w:before="240"/>
        <w:jc w:val="both"/>
        <w:rPr>
          <w:rFonts w:cstheme="minorHAnsi"/>
          <w:bCs/>
          <w:snapToGrid w:val="0"/>
          <w:color w:val="000000"/>
          <w:lang w:val="es-PY"/>
        </w:rPr>
      </w:pPr>
      <w:r w:rsidRPr="00F03ECA">
        <w:rPr>
          <w:rFonts w:cstheme="minorHAnsi"/>
          <w:bCs/>
          <w:snapToGrid w:val="0"/>
          <w:color w:val="000000"/>
          <w:lang w:val="es-PY"/>
        </w:rPr>
        <w:lastRenderedPageBreak/>
        <w:t>El presente llamado es plurianual. La validez o continuidad de la contratación quedará supeditada a la disponibilidad de créditos presupuestarios aprobados y asignación del Plan Financiero en los Ejercicios Fiscales siguientes 2026 y 2027 (Artículo 44 de la Ley N° 7021/22).</w:t>
      </w:r>
      <w:bookmarkStart w:id="0" w:name="_GoBack"/>
      <w:bookmarkEnd w:id="0"/>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12769151"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C42B50" w:rsidRPr="00C42B50">
        <w:rPr>
          <w:rFonts w:eastAsia="Times New Roman" w:cstheme="minorHAnsi"/>
          <w:lang w:eastAsia="es-ES"/>
        </w:rPr>
        <w:t>Contratación por Vía de la Excepción “</w:t>
      </w:r>
      <w:r w:rsidR="00D95B98" w:rsidRPr="00D95B98">
        <w:rPr>
          <w:rFonts w:eastAsia="Times New Roman" w:cstheme="minorHAnsi"/>
          <w:b/>
          <w:iCs/>
          <w:lang w:eastAsia="es-ES"/>
        </w:rPr>
        <w:t xml:space="preserve">Mantenimiento Preventivo Y Correctivo De Ascensores De La Marca </w:t>
      </w:r>
      <w:proofErr w:type="spellStart"/>
      <w:r w:rsidR="00D95B98" w:rsidRPr="00D95B98">
        <w:rPr>
          <w:rFonts w:eastAsia="Times New Roman" w:cstheme="minorHAnsi"/>
          <w:b/>
          <w:iCs/>
          <w:lang w:eastAsia="es-ES"/>
        </w:rPr>
        <w:t>Thyssenkrupp</w:t>
      </w:r>
      <w:proofErr w:type="spellEnd"/>
      <w:r w:rsidR="00D95B98" w:rsidRPr="00D95B98">
        <w:rPr>
          <w:rFonts w:eastAsia="Times New Roman" w:cstheme="minorHAnsi"/>
          <w:b/>
          <w:iCs/>
          <w:lang w:eastAsia="es-ES"/>
        </w:rPr>
        <w:t>-Contrato Abierto-Plurianual</w:t>
      </w:r>
      <w:r w:rsidR="00722970" w:rsidRPr="00722970">
        <w:rPr>
          <w:rFonts w:eastAsia="Times New Roman" w:cstheme="minorHAnsi"/>
          <w:b/>
          <w:lang w:val="es-ES_tradnl" w:eastAsia="es-ES"/>
        </w:rPr>
        <w:t>.</w:t>
      </w:r>
      <w:r w:rsidR="00722970" w:rsidRPr="00722970">
        <w:rPr>
          <w:rFonts w:eastAsia="Times New Roman" w:cstheme="minorHAnsi"/>
          <w:b/>
          <w:lang w:val="es-PY" w:eastAsia="es-ES"/>
        </w:rPr>
        <w:t xml:space="preserve"> ID N</w:t>
      </w:r>
      <w:r w:rsidR="00C35059">
        <w:rPr>
          <w:rFonts w:eastAsia="Times New Roman" w:cstheme="minorHAnsi"/>
          <w:b/>
          <w:lang w:val="es-PY" w:eastAsia="es-ES"/>
        </w:rPr>
        <w:t xml:space="preserve"> </w:t>
      </w:r>
      <w:r w:rsidR="00C35059" w:rsidRPr="00D95B98">
        <w:rPr>
          <w:rFonts w:eastAsia="Times New Roman" w:cstheme="minorHAnsi"/>
          <w:b/>
          <w:iCs/>
          <w:lang w:eastAsia="es-ES"/>
        </w:rPr>
        <w:t>478824</w:t>
      </w:r>
      <w:r w:rsidRPr="00C42B50">
        <w:rPr>
          <w:rFonts w:eastAsia="Times New Roman" w:cstheme="minorHAnsi"/>
          <w:lang w:eastAsia="es-ES"/>
        </w:rPr>
        <w:t xml:space="preserve">. </w:t>
      </w:r>
      <w:r w:rsidRPr="00656437">
        <w:rPr>
          <w:rFonts w:eastAsia="Times New Roman" w:cstheme="minorHAnsi"/>
          <w:lang w:eastAsia="es-ES"/>
        </w:rPr>
        <w:t>La adjudicación fue realizada según acto administrativo N°_______</w:t>
      </w:r>
      <w:r>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C468BF4" w14:textId="5CA52DE3" w:rsidR="00B36203" w:rsidRPr="00656437" w:rsidRDefault="00B36203" w:rsidP="00B36203">
      <w:pPr>
        <w:spacing w:after="0"/>
        <w:jc w:val="both"/>
        <w:rPr>
          <w:rFonts w:eastAsia="Times New Roman" w:cstheme="minorHAnsi"/>
          <w:i/>
          <w:lang w:eastAsia="es-ES"/>
        </w:rPr>
      </w:pPr>
    </w:p>
    <w:p w14:paraId="2973E00A" w14:textId="77777777" w:rsidR="00B36203" w:rsidRPr="00656437" w:rsidRDefault="00B36203" w:rsidP="00B36203">
      <w:pPr>
        <w:pStyle w:val="Textoindependiente"/>
        <w:spacing w:line="276" w:lineRule="auto"/>
        <w:rPr>
          <w:rFonts w:asciiTheme="minorHAnsi" w:hAnsiTheme="minorHAnsi" w:cstheme="minorHAnsi"/>
          <w:i/>
          <w:color w:val="FF0000"/>
          <w:sz w:val="22"/>
          <w:szCs w:val="22"/>
        </w:rPr>
      </w:pPr>
      <w:r w:rsidRPr="00656437">
        <w:rPr>
          <w:rFonts w:asciiTheme="minorHAnsi" w:hAnsiTheme="minorHAnsi" w:cs="Arial"/>
          <w:i/>
          <w:color w:val="FF0000"/>
          <w:sz w:val="22"/>
          <w:szCs w:val="22"/>
        </w:rPr>
        <w:t>[</w:t>
      </w:r>
      <w:r w:rsidRPr="00656437">
        <w:rPr>
          <w:rFonts w:asciiTheme="minorHAnsi" w:hAnsiTheme="minorHAnsi" w:cstheme="minorHAnsi"/>
          <w:i/>
          <w:color w:val="FF0000"/>
          <w:sz w:val="22"/>
          <w:szCs w:val="22"/>
        </w:rPr>
        <w:t>Formato de Tabla para contrato abierto - montos mínimos y máximos]</w:t>
      </w:r>
    </w:p>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7"/>
        <w:gridCol w:w="141"/>
        <w:gridCol w:w="1275"/>
        <w:gridCol w:w="1133"/>
        <w:gridCol w:w="1416"/>
        <w:gridCol w:w="1705"/>
      </w:tblGrid>
      <w:tr w:rsidR="0091400E" w:rsidRPr="00656437" w14:paraId="5FFA4840" w14:textId="77777777" w:rsidTr="0091400E">
        <w:trPr>
          <w:trHeight w:val="433"/>
        </w:trPr>
        <w:tc>
          <w:tcPr>
            <w:tcW w:w="1701" w:type="dxa"/>
            <w:shd w:val="clear" w:color="auto" w:fill="D9D9D9" w:themeFill="background1" w:themeFillShade="D9"/>
            <w:vAlign w:val="center"/>
          </w:tcPr>
          <w:p w14:paraId="48538F39" w14:textId="77777777" w:rsidR="0091400E" w:rsidRPr="00656437" w:rsidRDefault="0091400E"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Ítem/Lote</w:t>
            </w:r>
          </w:p>
        </w:tc>
        <w:tc>
          <w:tcPr>
            <w:tcW w:w="1558" w:type="dxa"/>
            <w:gridSpan w:val="2"/>
            <w:shd w:val="clear" w:color="auto" w:fill="D9D9D9" w:themeFill="background1" w:themeFillShade="D9"/>
            <w:vAlign w:val="center"/>
          </w:tcPr>
          <w:p w14:paraId="48AA6974" w14:textId="77777777" w:rsidR="0091400E" w:rsidRPr="00656437" w:rsidRDefault="0091400E"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Descripción del Servicio</w:t>
            </w:r>
          </w:p>
        </w:tc>
        <w:tc>
          <w:tcPr>
            <w:tcW w:w="1275" w:type="dxa"/>
            <w:shd w:val="clear" w:color="auto" w:fill="D9D9D9" w:themeFill="background1" w:themeFillShade="D9"/>
            <w:vAlign w:val="center"/>
          </w:tcPr>
          <w:p w14:paraId="4C9C689F" w14:textId="77777777" w:rsidR="0091400E" w:rsidRPr="00656437" w:rsidRDefault="0091400E"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Unidad de Medida</w:t>
            </w:r>
          </w:p>
        </w:tc>
        <w:tc>
          <w:tcPr>
            <w:tcW w:w="1133" w:type="dxa"/>
            <w:shd w:val="clear" w:color="auto" w:fill="D9D9D9" w:themeFill="background1" w:themeFillShade="D9"/>
            <w:vAlign w:val="center"/>
          </w:tcPr>
          <w:p w14:paraId="276681AB" w14:textId="77777777" w:rsidR="0091400E" w:rsidRPr="00656437" w:rsidRDefault="0091400E"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Cantidad</w:t>
            </w:r>
          </w:p>
        </w:tc>
        <w:tc>
          <w:tcPr>
            <w:tcW w:w="1416" w:type="dxa"/>
            <w:shd w:val="clear" w:color="auto" w:fill="D9D9D9" w:themeFill="background1" w:themeFillShade="D9"/>
            <w:vAlign w:val="center"/>
          </w:tcPr>
          <w:p w14:paraId="228931CC" w14:textId="77777777" w:rsidR="0091400E" w:rsidRPr="00656437" w:rsidRDefault="0091400E"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Presentación</w:t>
            </w:r>
          </w:p>
        </w:tc>
        <w:tc>
          <w:tcPr>
            <w:tcW w:w="1705" w:type="dxa"/>
            <w:shd w:val="clear" w:color="auto" w:fill="D9D9D9" w:themeFill="background1" w:themeFillShade="D9"/>
            <w:vAlign w:val="center"/>
          </w:tcPr>
          <w:p w14:paraId="04482D30" w14:textId="77777777" w:rsidR="0091400E" w:rsidRPr="00656437" w:rsidRDefault="0091400E"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Unitario (IVA incluido)</w:t>
            </w:r>
          </w:p>
        </w:tc>
      </w:tr>
      <w:tr w:rsidR="0091400E" w:rsidRPr="00656437" w14:paraId="706354E4" w14:textId="77777777" w:rsidTr="0091400E">
        <w:tc>
          <w:tcPr>
            <w:tcW w:w="1701" w:type="dxa"/>
            <w:vAlign w:val="center"/>
          </w:tcPr>
          <w:p w14:paraId="26900084" w14:textId="77777777" w:rsidR="0091400E" w:rsidRPr="00656437" w:rsidRDefault="0091400E" w:rsidP="007E6E34">
            <w:pPr>
              <w:pStyle w:val="Textoindependiente"/>
              <w:spacing w:line="276" w:lineRule="auto"/>
              <w:rPr>
                <w:rFonts w:asciiTheme="minorHAnsi" w:hAnsiTheme="minorHAnsi" w:cstheme="minorHAnsi"/>
                <w:i/>
                <w:sz w:val="22"/>
                <w:szCs w:val="22"/>
              </w:rPr>
            </w:pPr>
          </w:p>
        </w:tc>
        <w:tc>
          <w:tcPr>
            <w:tcW w:w="1558" w:type="dxa"/>
            <w:gridSpan w:val="2"/>
            <w:vAlign w:val="center"/>
          </w:tcPr>
          <w:p w14:paraId="7D707D26" w14:textId="77777777" w:rsidR="0091400E" w:rsidRPr="00656437" w:rsidRDefault="0091400E" w:rsidP="007E6E34">
            <w:pPr>
              <w:pStyle w:val="Textoindependiente"/>
              <w:spacing w:line="276" w:lineRule="auto"/>
              <w:rPr>
                <w:rFonts w:asciiTheme="minorHAnsi" w:hAnsiTheme="minorHAnsi" w:cstheme="minorHAnsi"/>
                <w:i/>
                <w:sz w:val="22"/>
                <w:szCs w:val="22"/>
              </w:rPr>
            </w:pPr>
          </w:p>
        </w:tc>
        <w:tc>
          <w:tcPr>
            <w:tcW w:w="1275" w:type="dxa"/>
            <w:vAlign w:val="center"/>
          </w:tcPr>
          <w:p w14:paraId="5F7E19A8" w14:textId="77777777" w:rsidR="0091400E" w:rsidRPr="00656437" w:rsidRDefault="0091400E" w:rsidP="007E6E34">
            <w:pPr>
              <w:pStyle w:val="Textoindependiente"/>
              <w:spacing w:line="276" w:lineRule="auto"/>
              <w:rPr>
                <w:rFonts w:asciiTheme="minorHAnsi" w:hAnsiTheme="minorHAnsi" w:cstheme="minorHAnsi"/>
                <w:i/>
                <w:sz w:val="22"/>
                <w:szCs w:val="22"/>
              </w:rPr>
            </w:pPr>
          </w:p>
        </w:tc>
        <w:tc>
          <w:tcPr>
            <w:tcW w:w="1133" w:type="dxa"/>
            <w:vAlign w:val="center"/>
          </w:tcPr>
          <w:p w14:paraId="03AB2FCE" w14:textId="77777777" w:rsidR="0091400E" w:rsidRPr="00656437" w:rsidRDefault="0091400E" w:rsidP="007E6E34">
            <w:pPr>
              <w:pStyle w:val="Textoindependiente"/>
              <w:spacing w:line="276" w:lineRule="auto"/>
              <w:rPr>
                <w:rFonts w:asciiTheme="minorHAnsi" w:hAnsiTheme="minorHAnsi" w:cstheme="minorHAnsi"/>
                <w:i/>
                <w:sz w:val="22"/>
                <w:szCs w:val="22"/>
              </w:rPr>
            </w:pPr>
          </w:p>
        </w:tc>
        <w:tc>
          <w:tcPr>
            <w:tcW w:w="1416" w:type="dxa"/>
            <w:vAlign w:val="center"/>
          </w:tcPr>
          <w:p w14:paraId="5955A948" w14:textId="77777777" w:rsidR="0091400E" w:rsidRPr="00656437" w:rsidRDefault="0091400E" w:rsidP="007E6E34">
            <w:pPr>
              <w:pStyle w:val="Textoindependiente"/>
              <w:spacing w:line="276" w:lineRule="auto"/>
              <w:rPr>
                <w:rFonts w:asciiTheme="minorHAnsi" w:hAnsiTheme="minorHAnsi" w:cstheme="minorHAnsi"/>
                <w:i/>
                <w:sz w:val="22"/>
                <w:szCs w:val="22"/>
              </w:rPr>
            </w:pPr>
          </w:p>
        </w:tc>
        <w:tc>
          <w:tcPr>
            <w:tcW w:w="1705" w:type="dxa"/>
            <w:vAlign w:val="center"/>
          </w:tcPr>
          <w:p w14:paraId="464C18E1" w14:textId="77777777" w:rsidR="0091400E" w:rsidRPr="00656437" w:rsidRDefault="0091400E" w:rsidP="007E6E34">
            <w:pPr>
              <w:pStyle w:val="Textoindependiente"/>
              <w:spacing w:line="276" w:lineRule="auto"/>
              <w:rPr>
                <w:rFonts w:asciiTheme="minorHAnsi" w:hAnsiTheme="minorHAnsi" w:cstheme="minorHAnsi"/>
                <w:i/>
                <w:sz w:val="22"/>
                <w:szCs w:val="22"/>
              </w:rPr>
            </w:pPr>
          </w:p>
        </w:tc>
      </w:tr>
      <w:tr w:rsidR="0091400E" w:rsidRPr="00656437" w14:paraId="209B79FB" w14:textId="77777777" w:rsidTr="0091400E">
        <w:tblPrEx>
          <w:tblCellMar>
            <w:left w:w="70" w:type="dxa"/>
            <w:right w:w="70" w:type="dxa"/>
          </w:tblCellMar>
          <w:tblLook w:val="0000" w:firstRow="0" w:lastRow="0" w:firstColumn="0" w:lastColumn="0" w:noHBand="0" w:noVBand="0"/>
        </w:tblPrEx>
        <w:trPr>
          <w:gridBefore w:val="5"/>
          <w:wBefore w:w="5667" w:type="dxa"/>
          <w:trHeight w:val="300"/>
        </w:trPr>
        <w:tc>
          <w:tcPr>
            <w:tcW w:w="1416" w:type="dxa"/>
          </w:tcPr>
          <w:p w14:paraId="2DBC90E9" w14:textId="77777777" w:rsidR="0091400E" w:rsidRPr="00656437" w:rsidRDefault="0091400E"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total:</w:t>
            </w:r>
          </w:p>
        </w:tc>
        <w:tc>
          <w:tcPr>
            <w:tcW w:w="1705" w:type="dxa"/>
          </w:tcPr>
          <w:p w14:paraId="36100BA5" w14:textId="77777777" w:rsidR="0091400E" w:rsidRPr="00656437" w:rsidRDefault="0091400E" w:rsidP="007E6E34">
            <w:pPr>
              <w:pStyle w:val="Textoindependiente"/>
              <w:spacing w:line="276" w:lineRule="auto"/>
              <w:rPr>
                <w:rFonts w:asciiTheme="minorHAnsi" w:hAnsiTheme="minorHAnsi" w:cstheme="minorHAnsi"/>
                <w:sz w:val="22"/>
                <w:szCs w:val="22"/>
              </w:rPr>
            </w:pPr>
          </w:p>
        </w:tc>
      </w:tr>
      <w:tr w:rsidR="0091400E" w:rsidRPr="00656437" w14:paraId="1B0FA665" w14:textId="77777777" w:rsidTr="0091400E">
        <w:trPr>
          <w:gridAfter w:val="5"/>
          <w:wAfter w:w="5670" w:type="dxa"/>
        </w:trPr>
        <w:tc>
          <w:tcPr>
            <w:tcW w:w="3118" w:type="dxa"/>
            <w:gridSpan w:val="2"/>
          </w:tcPr>
          <w:p w14:paraId="21858A19" w14:textId="4D6AA9F9" w:rsidR="0091400E" w:rsidRPr="00656437" w:rsidRDefault="00722970" w:rsidP="007E6E34">
            <w:pPr>
              <w:rPr>
                <w:rFonts w:cstheme="minorHAnsi"/>
              </w:rPr>
            </w:pPr>
            <w:r>
              <w:rPr>
                <w:rFonts w:cstheme="minorHAnsi"/>
              </w:rPr>
              <w:t>36.5</w:t>
            </w:r>
            <w:r w:rsidR="0091400E">
              <w:rPr>
                <w:rFonts w:cstheme="minorHAnsi"/>
              </w:rPr>
              <w:t>00.000</w:t>
            </w:r>
            <w:r w:rsidR="0091400E" w:rsidRPr="00656437">
              <w:rPr>
                <w:rFonts w:cstheme="minorHAnsi"/>
              </w:rPr>
              <w:t xml:space="preserve"> Gs.</w:t>
            </w:r>
          </w:p>
        </w:tc>
      </w:tr>
      <w:tr w:rsidR="0091400E" w:rsidRPr="00656437" w14:paraId="405A6AA7" w14:textId="77777777" w:rsidTr="0091400E">
        <w:trPr>
          <w:gridAfter w:val="5"/>
          <w:wAfter w:w="5670" w:type="dxa"/>
        </w:trPr>
        <w:tc>
          <w:tcPr>
            <w:tcW w:w="3118" w:type="dxa"/>
            <w:gridSpan w:val="2"/>
          </w:tcPr>
          <w:p w14:paraId="3CE53621" w14:textId="42853417" w:rsidR="0091400E" w:rsidRPr="00656437" w:rsidRDefault="00722970" w:rsidP="007E6E34">
            <w:pPr>
              <w:rPr>
                <w:rFonts w:cstheme="minorHAnsi"/>
              </w:rPr>
            </w:pPr>
            <w:r>
              <w:rPr>
                <w:rFonts w:cstheme="minorHAnsi"/>
              </w:rPr>
              <w:t>73</w:t>
            </w:r>
            <w:r w:rsidR="0091400E">
              <w:rPr>
                <w:rFonts w:cstheme="minorHAnsi"/>
              </w:rPr>
              <w:t>.000.000</w:t>
            </w:r>
            <w:r w:rsidR="0091400E" w:rsidRPr="00656437">
              <w:rPr>
                <w:rFonts w:cstheme="minorHAnsi"/>
              </w:rPr>
              <w:t>. Gs.</w:t>
            </w:r>
          </w:p>
        </w:tc>
      </w:tr>
    </w:tbl>
    <w:p w14:paraId="67BA5A43" w14:textId="77777777" w:rsidR="00B36203" w:rsidRPr="00656437" w:rsidRDefault="00B36203" w:rsidP="00B36203">
      <w:pPr>
        <w:pStyle w:val="Textoindependiente"/>
        <w:spacing w:line="276" w:lineRule="auto"/>
        <w:rPr>
          <w:rFonts w:asciiTheme="minorHAnsi" w:hAnsiTheme="minorHAnsi" w:cstheme="minorHAnsi"/>
          <w:sz w:val="22"/>
          <w:szCs w:val="22"/>
        </w:rPr>
      </w:pPr>
    </w:p>
    <w:p w14:paraId="7325B51F"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[sumatoria de columna de montos mínimos y sumatoria de columna de montos máximos]</w:t>
      </w:r>
    </w:p>
    <w:p w14:paraId="08A25EFA" w14:textId="50C4BDBE"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El monto mínimo del presente contrato asciende a la suma de</w:t>
      </w:r>
      <w:r w:rsidR="00722970">
        <w:rPr>
          <w:rFonts w:asciiTheme="minorHAnsi" w:hAnsiTheme="minorHAnsi" w:cstheme="minorHAnsi"/>
          <w:sz w:val="22"/>
          <w:szCs w:val="22"/>
        </w:rPr>
        <w:t xml:space="preserve"> 36.500.000 Gs. (Treinta y seis</w:t>
      </w:r>
      <w:r w:rsidR="00C42B50">
        <w:rPr>
          <w:rFonts w:asciiTheme="minorHAnsi" w:hAnsiTheme="minorHAnsi" w:cstheme="minorHAnsi"/>
          <w:sz w:val="22"/>
          <w:szCs w:val="22"/>
        </w:rPr>
        <w:t xml:space="preserve"> millones</w:t>
      </w:r>
      <w:r w:rsidR="00722970">
        <w:rPr>
          <w:rFonts w:asciiTheme="minorHAnsi" w:hAnsiTheme="minorHAnsi" w:cstheme="minorHAnsi"/>
          <w:sz w:val="22"/>
          <w:szCs w:val="22"/>
        </w:rPr>
        <w:t>, quinientos mil</w:t>
      </w:r>
      <w:r w:rsidR="00C42B50">
        <w:rPr>
          <w:rFonts w:asciiTheme="minorHAnsi" w:hAnsiTheme="minorHAnsi" w:cstheme="minorHAnsi"/>
          <w:sz w:val="22"/>
          <w:szCs w:val="22"/>
        </w:rPr>
        <w:t>)</w:t>
      </w:r>
      <w:r w:rsidRPr="00656437">
        <w:rPr>
          <w:rFonts w:asciiTheme="minorHAnsi" w:hAnsiTheme="minorHAnsi" w:cstheme="minorHAnsi"/>
          <w:sz w:val="22"/>
          <w:szCs w:val="22"/>
        </w:rPr>
        <w:t xml:space="preserve"> y el monto máximo es de</w:t>
      </w:r>
      <w:r w:rsidR="00C42B50">
        <w:rPr>
          <w:rFonts w:asciiTheme="minorHAnsi" w:hAnsiTheme="minorHAnsi" w:cstheme="minorHAnsi"/>
          <w:sz w:val="22"/>
          <w:szCs w:val="22"/>
        </w:rPr>
        <w:t xml:space="preserve"> </w:t>
      </w:r>
      <w:r w:rsidR="00722970">
        <w:rPr>
          <w:rFonts w:asciiTheme="minorHAnsi" w:hAnsiTheme="minorHAnsi" w:cstheme="minorHAnsi"/>
          <w:sz w:val="22"/>
          <w:szCs w:val="22"/>
        </w:rPr>
        <w:t>73</w:t>
      </w:r>
      <w:r w:rsidR="00C42B50" w:rsidRPr="00C42B50">
        <w:rPr>
          <w:rFonts w:asciiTheme="minorHAnsi" w:hAnsiTheme="minorHAnsi" w:cstheme="minorHAnsi"/>
          <w:sz w:val="22"/>
          <w:szCs w:val="22"/>
        </w:rPr>
        <w:t>.000.000. Gs.</w:t>
      </w:r>
      <w:r w:rsidR="00722970">
        <w:rPr>
          <w:rFonts w:asciiTheme="minorHAnsi" w:hAnsiTheme="minorHAnsi" w:cstheme="minorHAnsi"/>
          <w:sz w:val="22"/>
          <w:szCs w:val="22"/>
        </w:rPr>
        <w:t xml:space="preserve"> (Setenta y tres</w:t>
      </w:r>
      <w:r w:rsidR="00C42B50">
        <w:rPr>
          <w:rFonts w:asciiTheme="minorHAnsi" w:hAnsiTheme="minorHAnsi" w:cstheme="minorHAnsi"/>
          <w:sz w:val="22"/>
          <w:szCs w:val="22"/>
        </w:rPr>
        <w:t xml:space="preserve"> millones).</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28E29C8B" w:rsidR="00B36203"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189C4941" w14:textId="559FBCC2" w:rsidR="00D02572" w:rsidRPr="00AB56DA" w:rsidRDefault="00AB56DA" w:rsidP="00B36203">
      <w:pPr>
        <w:numPr>
          <w:ilvl w:val="12"/>
          <w:numId w:val="0"/>
        </w:numPr>
        <w:shd w:val="clear" w:color="auto" w:fill="FFFFFF"/>
        <w:suppressAutoHyphens/>
        <w:spacing w:after="240"/>
        <w:jc w:val="both"/>
        <w:rPr>
          <w:rFonts w:eastAsia="Times New Roman" w:cstheme="minorHAnsi"/>
          <w:i/>
          <w:lang w:eastAsia="es-ES"/>
        </w:rPr>
      </w:pPr>
      <w:r w:rsidRPr="00AB56DA">
        <w:rPr>
          <w:rFonts w:eastAsia="Times New Roman" w:cstheme="minorHAnsi"/>
          <w:lang w:eastAsia="es-ES"/>
        </w:rPr>
        <w:t>Se establece el 0,4% de retención en concepto de contribución de la implementación, operación, desarrollo, mantenimiento y actualización del Sistema de información de las Contrataciones públicas (SICP) conforme a la normativa vigente del artículo 63 de la ley 7021</w:t>
      </w:r>
      <w:r w:rsidRPr="00AB56DA">
        <w:rPr>
          <w:rFonts w:eastAsia="Times New Roman" w:cstheme="minorHAnsi"/>
          <w:i/>
          <w:lang w:eastAsia="es-ES"/>
        </w:rPr>
        <w:t>.</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5C4DDD71" w14:textId="776AD866" w:rsidR="0091400E" w:rsidRDefault="0091400E" w:rsidP="00C42B50">
      <w:pPr>
        <w:tabs>
          <w:tab w:val="num" w:pos="360"/>
          <w:tab w:val="num" w:pos="570"/>
        </w:tabs>
        <w:spacing w:before="240"/>
        <w:ind w:left="567" w:hanging="567"/>
        <w:jc w:val="both"/>
        <w:rPr>
          <w:rFonts w:cstheme="minorHAnsi"/>
        </w:rPr>
      </w:pPr>
      <w:r w:rsidRPr="0091400E">
        <w:rPr>
          <w:rFonts w:cstheme="minorHAnsi"/>
        </w:rPr>
        <w:t>La duración del Contrato será de 24 meses a partir de la suscripción del mismo.</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0B762D61" w14:textId="69511179" w:rsidR="00C42B50" w:rsidRPr="00C42B50" w:rsidRDefault="00B36203" w:rsidP="00C42B50">
      <w:pPr>
        <w:shd w:val="clear" w:color="auto" w:fill="FFFFFF"/>
        <w:spacing w:before="240" w:after="0"/>
        <w:jc w:val="both"/>
        <w:rPr>
          <w:rFonts w:eastAsia="Times New Roman" w:cstheme="minorHAnsi"/>
          <w:bCs/>
          <w:lang w:eastAsia="es-ES"/>
        </w:rPr>
      </w:pPr>
      <w:r w:rsidRPr="00C42B50">
        <w:rPr>
          <w:rFonts w:eastAsia="Times New Roman" w:cstheme="minorHAnsi"/>
          <w:bCs/>
          <w:lang w:eastAsia="es-ES"/>
        </w:rPr>
        <w:lastRenderedPageBreak/>
        <w:t xml:space="preserve">La administración del contrato estará a cargo de: </w:t>
      </w:r>
      <w:r w:rsidR="00C42B50" w:rsidRPr="00C42B50">
        <w:rPr>
          <w:rFonts w:eastAsia="Times New Roman" w:cstheme="minorHAnsi"/>
          <w:bCs/>
          <w:lang w:eastAsia="es-ES"/>
        </w:rPr>
        <w:t xml:space="preserve">Nombre/s y apellido/s del/os responsable/s: CP y Abg. Hugo Cesar Benítez </w:t>
      </w:r>
      <w:proofErr w:type="spellStart"/>
      <w:r w:rsidR="00C42B50" w:rsidRPr="00C42B50">
        <w:rPr>
          <w:rFonts w:eastAsia="Times New Roman" w:cstheme="minorHAnsi"/>
          <w:bCs/>
          <w:lang w:eastAsia="es-ES"/>
        </w:rPr>
        <w:t>Bareiro</w:t>
      </w:r>
      <w:proofErr w:type="spellEnd"/>
      <w:r w:rsidR="00C35059">
        <w:rPr>
          <w:rFonts w:eastAsia="Times New Roman" w:cstheme="minorHAnsi"/>
          <w:bCs/>
          <w:lang w:eastAsia="es-ES"/>
        </w:rPr>
        <w:t>.</w:t>
      </w:r>
    </w:p>
    <w:p w14:paraId="5219B217" w14:textId="49A826B7" w:rsidR="00C42B50" w:rsidRPr="00C42B50" w:rsidRDefault="00C42B50" w:rsidP="00C42B50">
      <w:pPr>
        <w:shd w:val="clear" w:color="auto" w:fill="FFFFFF"/>
        <w:spacing w:before="240" w:after="0"/>
        <w:jc w:val="both"/>
        <w:rPr>
          <w:rFonts w:eastAsia="Times New Roman" w:cstheme="minorHAnsi"/>
          <w:bCs/>
          <w:lang w:eastAsia="es-ES"/>
        </w:rPr>
      </w:pPr>
      <w:r w:rsidRPr="00C42B50">
        <w:rPr>
          <w:rFonts w:eastAsia="Times New Roman" w:cstheme="minorHAnsi"/>
          <w:bCs/>
          <w:lang w:eastAsia="es-ES"/>
        </w:rPr>
        <w:t>Cargo/s: Administrador de Contratos de la Circunscripción Judicial Caaguazú.</w:t>
      </w:r>
    </w:p>
    <w:p w14:paraId="18AAC4A8" w14:textId="66183109" w:rsidR="00C42B50" w:rsidRPr="00C42B50" w:rsidRDefault="00C42B50" w:rsidP="00C42B50">
      <w:pPr>
        <w:shd w:val="clear" w:color="auto" w:fill="FFFFFF"/>
        <w:spacing w:before="240" w:after="0"/>
        <w:jc w:val="both"/>
        <w:rPr>
          <w:rFonts w:eastAsia="Times New Roman" w:cstheme="minorHAnsi"/>
          <w:bCs/>
          <w:lang w:eastAsia="es-ES"/>
        </w:rPr>
      </w:pPr>
      <w:r w:rsidRPr="00C42B50">
        <w:rPr>
          <w:rFonts w:eastAsia="Times New Roman" w:cstheme="minorHAnsi"/>
          <w:bCs/>
          <w:lang w:eastAsia="es-ES"/>
        </w:rPr>
        <w:t>Dependencia/s: Administración de Contratos</w:t>
      </w:r>
      <w:r w:rsidR="00C35059">
        <w:rPr>
          <w:rFonts w:eastAsia="Times New Roman" w:cstheme="minorHAnsi"/>
          <w:bCs/>
          <w:lang w:eastAsia="es-ES"/>
        </w:rPr>
        <w:t>.</w:t>
      </w:r>
    </w:p>
    <w:p w14:paraId="1A0C556C" w14:textId="4917FE18" w:rsidR="00B36203" w:rsidRPr="00C42B50" w:rsidRDefault="00C42B50" w:rsidP="00C42B50">
      <w:pPr>
        <w:shd w:val="clear" w:color="auto" w:fill="FFFFFF"/>
        <w:spacing w:before="240" w:after="0"/>
        <w:jc w:val="both"/>
        <w:rPr>
          <w:rFonts w:eastAsia="Times New Roman" w:cstheme="minorHAnsi"/>
          <w:bCs/>
          <w:lang w:eastAsia="es-ES"/>
        </w:rPr>
      </w:pPr>
      <w:r w:rsidRPr="00C42B50">
        <w:rPr>
          <w:rFonts w:eastAsia="Times New Roman" w:cstheme="minorHAnsi"/>
          <w:bCs/>
          <w:lang w:eastAsia="es-ES"/>
        </w:rPr>
        <w:t>El Administrador de Contratos, de la Circunscripción Judicial de Caaguazú, tendrán a su cargo la Fiscalización permanente del cumplimiento de las obligaciones emergentes de esta Contratación, y participara de las inspecciones y pruebas que correspondan.</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lastRenderedPageBreak/>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F03ECA"/>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1547C32"/>
    <w:multiLevelType w:val="hybridMultilevel"/>
    <w:tmpl w:val="CAF24040"/>
    <w:lvl w:ilvl="0" w:tplc="54965A38">
      <w:numFmt w:val="bullet"/>
      <w:lvlText w:val=""/>
      <w:lvlJc w:val="left"/>
      <w:pPr>
        <w:ind w:left="720" w:hanging="360"/>
      </w:pPr>
      <w:rPr>
        <w:rFonts w:ascii="Symbol" w:eastAsia="Times New Roman" w:hAnsi="Symbol" w:cstheme="minorHAnsi" w:hint="default"/>
        <w:i/>
        <w:color w:val="auto"/>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085E64"/>
    <w:rsid w:val="001D15EF"/>
    <w:rsid w:val="002F174C"/>
    <w:rsid w:val="00340A3D"/>
    <w:rsid w:val="00343E05"/>
    <w:rsid w:val="00472659"/>
    <w:rsid w:val="00491683"/>
    <w:rsid w:val="004D0399"/>
    <w:rsid w:val="004E71AA"/>
    <w:rsid w:val="005A5970"/>
    <w:rsid w:val="005F26E2"/>
    <w:rsid w:val="006A1870"/>
    <w:rsid w:val="006B4C83"/>
    <w:rsid w:val="00722970"/>
    <w:rsid w:val="00783260"/>
    <w:rsid w:val="007C1B52"/>
    <w:rsid w:val="00845DDC"/>
    <w:rsid w:val="0091400E"/>
    <w:rsid w:val="00A20BEB"/>
    <w:rsid w:val="00AB56DA"/>
    <w:rsid w:val="00B36203"/>
    <w:rsid w:val="00C35059"/>
    <w:rsid w:val="00C42B50"/>
    <w:rsid w:val="00C60547"/>
    <w:rsid w:val="00C618D5"/>
    <w:rsid w:val="00CA5A41"/>
    <w:rsid w:val="00CF2D8D"/>
    <w:rsid w:val="00D02572"/>
    <w:rsid w:val="00D3655F"/>
    <w:rsid w:val="00D516D1"/>
    <w:rsid w:val="00D75D7D"/>
    <w:rsid w:val="00D95B98"/>
    <w:rsid w:val="00DB572D"/>
    <w:rsid w:val="00DC285F"/>
    <w:rsid w:val="00EC5C10"/>
    <w:rsid w:val="00F03ECA"/>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4</Pages>
  <Words>1249</Words>
  <Characters>6872</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Lilian Celeste Mernes de Gimenez</cp:lastModifiedBy>
  <cp:revision>28</cp:revision>
  <dcterms:created xsi:type="dcterms:W3CDTF">2025-11-25T12:59:00Z</dcterms:created>
  <dcterms:modified xsi:type="dcterms:W3CDTF">2025-12-09T15:51:00Z</dcterms:modified>
</cp:coreProperties>
</file>